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tbl>
      <w:tblPr>
        <w:tblW w:w="9072" w:type="dxa"/>
        <w:tblLayout w:type="fixed"/>
        <w:tblBorders>
          <w:top w:val="none"/>
          <w:left w:val="none"/>
          <w:bottom w:val="none"/>
          <w:right w:val="none"/>
          <w:insideH w:val="none"/>
          <w:insideV w:val="none"/>
        </w:tblBorders>
        <w:tblCellMar>
          <w:top w:w="0" w:type="dxa"/>
          <w:bottom w:w="0" w:type="dxa"/>
          <w:left w:w="0" w:type="dxa"/>
          <w:right w:w="0" w:type="dxa"/>
        </w:tblCellMar>
      </w:tblPr>
      <w:tblGrid>
        <w:gridCol w:w="3969"/>
        <w:gridCol w:w="5103"/>
      </w:tblGrid>
      <w:tr>
        <w:tc>
          <w:tcPr>
            <w:tcW w:w="3969" w:type="dxa"/>
          </w:tcPr>
          <w:p>
            <w:pPr>
              <w:spacing w:before="0" w:after="40" w:line="257" w:lineRule="auto"/>
              <w:jc w:val="center"/>
            </w:pPr>
            <w:r>
              <w:rPr>
                <w:rFonts w:ascii="Times New Roman" w:hAnsi="Times New Roman" w:cs="Times New Roman"/>
                <w:b/>
                <w:bCs/>
                <w:color w:val="000000"/>
                <w:sz w:val="22"/>
                <w:szCs w:val="22"/>
              </w:rPr>
              <w:t xml:space="preserve">CÔNG TY TNHH VERATAX</w:t>
            </w:r>
          </w:p>
        </w:tc>
        <w:tc>
          <w:tcPr>
            <w:tcW w:w="5103" w:type="dxa"/>
          </w:tcPr>
          <w:p>
            <w:pPr>
              <w:spacing w:before="0" w:after="20" w:line="257" w:lineRule="auto"/>
              <w:jc w:val="center"/>
            </w:pPr>
            <w:r>
              <w:rPr>
                <w:rFonts w:ascii="Times New Roman" w:hAnsi="Times New Roman" w:cs="Times New Roman"/>
                <w:b/>
                <w:bCs/>
                <w:color w:val="000000"/>
                <w:sz w:val="22"/>
                <w:szCs w:val="22"/>
              </w:rPr>
              <w:t xml:space="preserve">CỘNG HÒA XÃ HỘI CHỦ NGHĨA VIỆT NAM</w:t>
            </w:r>
            <w:r>
              <w:rPr>
                <w:rFonts w:ascii="Times New Roman" w:hAnsi="Times New Roman" w:cs="Times New Roman"/>
                <w:color w:val="000000"/>
                <w:sz w:val="22"/>
                <w:szCs w:val="22"/>
              </w:rPr>
              <w:br/>
            </w:r>
            <w:r>
              <w:rPr>
                <w:rFonts w:ascii="Times New Roman" w:hAnsi="Times New Roman" w:cs="Times New Roman"/>
                <w:color w:val="000000"/>
                <w:sz w:val="22"/>
                <w:szCs w:val="22"/>
              </w:rPr>
              <w:t xml:space="preserve">Độc lập - Tự do - Hạnh phúc</w:t>
            </w:r>
          </w:p>
          <w:p>
            <w:pPr>
              <w:spacing w:before="0" w:after="40" w:line="257" w:lineRule="auto"/>
              <w:jc w:val="right"/>
            </w:pPr>
            <w:r>
              <w:rPr>
                <w:rFonts w:ascii="Times New Roman" w:hAnsi="Times New Roman" w:cs="Times New Roman"/>
                <w:i/>
                <w:iCs/>
                <w:color w:val="000000"/>
                <w:sz w:val="20"/>
                <w:szCs w:val="20"/>
              </w:rPr>
              <w:t xml:space="preserve">Mẫu số: 01/GHNT-NĐ245</w:t>
            </w:r>
          </w:p>
        </w:tc>
      </w:tr>
    </w:tbl>
    <w:p>
      <w:pPr>
        <w:keepNext/>
        <w:spacing w:before="100" w:after="20" w:line="257" w:lineRule="auto"/>
        <w:jc w:val="center"/>
      </w:pPr>
      <w:r>
        <w:rPr>
          <w:rFonts w:ascii="Times New Roman" w:hAnsi="Times New Roman" w:cs="Times New Roman"/>
          <w:b/>
          <w:bCs/>
          <w:color w:val="000000"/>
          <w:sz w:val="32"/>
          <w:szCs w:val="32"/>
        </w:rPr>
        <w:t xml:space="preserve">GIẤY ĐỀ NGHỊ GIA HẠN NỘP THUẾ VÀ TIỀN THUÊ ĐẤT NĂM 2026</w:t>
      </w:r>
    </w:p>
    <w:p>
      <w:pPr>
        <w:keepNext/>
        <w:spacing w:before="0" w:after="40" w:line="257" w:lineRule="auto"/>
        <w:jc w:val="center"/>
      </w:pPr>
      <w:r>
        <w:rPr>
          <w:rFonts w:ascii="Times New Roman" w:hAnsi="Times New Roman" w:cs="Times New Roman"/>
          <w:i/>
          <w:iCs/>
          <w:color w:val="000000"/>
          <w:sz w:val="22"/>
          <w:szCs w:val="22"/>
        </w:rPr>
        <w:t xml:space="preserve">(Kèm theo Nghị định số 245/2026/NĐ-CP của Chính phủ gia hạn thời hạn nộp thuế GTGT, TNDN, TNCN và tiền thuê đất)</w:t>
      </w:r>
    </w:p>
    <w:p>
      <w:pPr>
        <w:keepNext/>
        <w:spacing w:before="0" w:after="80" w:line="257" w:lineRule="auto"/>
        <w:jc w:val="center"/>
      </w:pPr>
      <w:r>
        <w:rPr>
          <w:rFonts w:ascii="Times New Roman" w:hAnsi="Times New Roman" w:cs="Times New Roman"/>
          <w:b/>
          <w:bCs/>
          <w:color w:val="000000"/>
          <w:sz w:val="24"/>
          <w:szCs w:val="24"/>
        </w:rPr>
        <w:t xml:space="preserve">Kính gửi: Cơ quan thuế quản lý trực tiếp</w:t>
      </w:r>
    </w:p>
    <w:p>
      <w:pPr>
        <w:keepNext/>
        <w:spacing w:before="80" w:after="40" w:line="257" w:lineRule="auto"/>
        <w:jc w:val="left"/>
      </w:pPr>
      <w:r>
        <w:rPr>
          <w:rFonts w:ascii="Times New Roman" w:hAnsi="Times New Roman" w:cs="Times New Roman"/>
          <w:b/>
          <w:bCs/>
          <w:color w:val="000000"/>
          <w:sz w:val="24"/>
          <w:szCs w:val="24"/>
        </w:rPr>
        <w:t xml:space="preserve">I. THÔNG TIN NGƯỜI NỘP THUẾ VÀ ĐẠI LÝ THUẾ:</w:t>
      </w:r>
    </w:p>
    <w:p>
      <w:pPr>
        <w:spacing w:before="0" w:after="50" w:line="257" w:lineRule="auto"/>
        <w:jc w:val="left"/>
      </w:pPr>
      <w:r>
        <w:rPr>
          <w:rFonts w:ascii="Times New Roman" w:hAnsi="Times New Roman" w:cs="Times New Roman"/>
          <w:b/>
          <w:bCs/>
          <w:color w:val="000000"/>
          <w:sz w:val="24"/>
          <w:szCs w:val="24"/>
        </w:rPr>
        <w:t xml:space="preserve">[01] Kỳ tính thuế: Năm 2026     [02] Trường hợp kê khai:   </w:t>
      </w:r>
      <w:r>
        <w:rPr>
          <w:rFonts w:ascii="Times New Roman" w:hAnsi="Times New Roman" w:cs="Times New Roman"/>
          <w:color w:val="000000"/>
          <w:sz w:val="24"/>
          <w:szCs w:val="24"/>
        </w:rPr>
        <w:t xml:space="preserve">[ X ] Lần đầu     </w:t>
      </w:r>
      <w:r>
        <w:rPr>
          <w:rFonts w:ascii="Times New Roman" w:hAnsi="Times New Roman" w:cs="Times New Roman"/>
          <w:color w:val="000000"/>
          <w:sz w:val="24"/>
          <w:szCs w:val="24"/>
        </w:rPr>
        <w:t xml:space="preserve">[   ] Bổ sung lần thứ: ....</w:t>
      </w:r>
    </w:p>
    <w:p>
      <w:pPr>
        <w:tabs>
          <w:tab w:val="right" w:leader="dot" w:pos="9072"/>
        </w:tabs>
        <w:spacing w:before="0" w:after="50" w:line="257" w:lineRule="auto"/>
        <w:jc w:val="left"/>
      </w:pPr>
      <w:r>
        <w:rPr>
          <w:rFonts w:ascii="Times New Roman" w:hAnsi="Times New Roman" w:cs="Times New Roman"/>
          <w:b/>
          <w:bCs/>
          <w:color w:val="000000"/>
          <w:sz w:val="24"/>
          <w:szCs w:val="24"/>
        </w:rPr>
        <w:t xml:space="preserve">[04] Tên người nộp thuế: </w:t>
      </w:r>
      <w:r>
        <w:rPr>
          <w:rFonts w:ascii="Times New Roman" w:hAnsi="Times New Roman" w:cs="Times New Roman"/>
          <w:color w:val="000000"/>
          <w:sz w:val="24"/>
          <w:szCs w:val="24"/>
        </w:rPr>
        <w:tab/>
      </w:r>
    </w:p>
    <w:p>
      <w:pPr>
        <w:tabs>
          <w:tab w:val="left" w:leader="dot" w:pos="4802"/>
          <w:tab w:val="right" w:leader="dot" w:pos="9072"/>
        </w:tabs>
        <w:spacing w:before="0" w:after="50" w:line="257" w:lineRule="auto"/>
        <w:jc w:val="left"/>
      </w:pPr>
      <w:r>
        <w:rPr>
          <w:rFonts w:ascii="Times New Roman" w:hAnsi="Times New Roman" w:cs="Times New Roman"/>
          <w:b/>
          <w:bCs/>
          <w:color w:val="000000"/>
          <w:sz w:val="24"/>
          <w:szCs w:val="24"/>
        </w:rPr>
        <w:t xml:space="preserve">[05] Mã số thuế: </w:t>
      </w:r>
      <w:r>
        <w:rPr>
          <w:rFonts w:ascii="Times New Roman" w:hAnsi="Times New Roman" w:cs="Times New Roman"/>
          <w:color w:val="000000"/>
          <w:sz w:val="24"/>
          <w:szCs w:val="24"/>
        </w:rPr>
        <w:tab/>
      </w:r>
      <w:r>
        <w:rPr>
          <w:rFonts w:ascii="Times New Roman" w:hAnsi="Times New Roman" w:cs="Times New Roman"/>
          <w:b/>
          <w:bCs/>
          <w:color w:val="000000"/>
          <w:sz w:val="24"/>
          <w:szCs w:val="24"/>
        </w:rPr>
        <w:t xml:space="preserve">  [07] Số điện thoại: </w:t>
      </w:r>
      <w:r>
        <w:rPr>
          <w:rFonts w:ascii="Times New Roman" w:hAnsi="Times New Roman" w:cs="Times New Roman"/>
          <w:color w:val="000000"/>
          <w:sz w:val="24"/>
          <w:szCs w:val="24"/>
        </w:rPr>
        <w:tab/>
      </w:r>
    </w:p>
    <w:p>
      <w:pPr>
        <w:tabs>
          <w:tab w:val="right" w:leader="dot" w:pos="9072"/>
        </w:tabs>
        <w:spacing w:before="0" w:after="50" w:line="257" w:lineRule="auto"/>
        <w:jc w:val="left"/>
      </w:pPr>
      <w:r>
        <w:rPr>
          <w:rFonts w:ascii="Times New Roman" w:hAnsi="Times New Roman" w:cs="Times New Roman"/>
          <w:b/>
          <w:bCs/>
          <w:color w:val="000000"/>
          <w:sz w:val="24"/>
          <w:szCs w:val="24"/>
        </w:rPr>
        <w:t xml:space="preserve">[06] Địa chỉ trụ sở chính: </w:t>
      </w:r>
      <w:r>
        <w:rPr>
          <w:rFonts w:ascii="Times New Roman" w:hAnsi="Times New Roman" w:cs="Times New Roman"/>
          <w:color w:val="000000"/>
          <w:sz w:val="24"/>
          <w:szCs w:val="24"/>
        </w:rPr>
        <w:tab/>
      </w:r>
    </w:p>
    <w:p>
      <w:pPr>
        <w:tabs>
          <w:tab w:val="left" w:leader="dot" w:pos="4802"/>
          <w:tab w:val="right" w:leader="dot" w:pos="9072"/>
        </w:tabs>
        <w:spacing w:before="0" w:after="50" w:line="257" w:lineRule="auto"/>
        <w:jc w:val="left"/>
      </w:pPr>
      <w:r>
        <w:rPr>
          <w:rFonts w:ascii="Times New Roman" w:hAnsi="Times New Roman" w:cs="Times New Roman"/>
          <w:b/>
          <w:bCs/>
          <w:color w:val="000000"/>
          <w:sz w:val="24"/>
          <w:szCs w:val="24"/>
        </w:rPr>
        <w:t xml:space="preserve">[08] Tên Đại lý thuế: </w:t>
      </w:r>
      <w:r>
        <w:rPr>
          <w:rFonts w:ascii="Times New Roman" w:hAnsi="Times New Roman" w:cs="Times New Roman"/>
          <w:color w:val="000000"/>
          <w:sz w:val="24"/>
          <w:szCs w:val="24"/>
        </w:rPr>
        <w:t xml:space="preserve">CÔNG TY TNHH VERATAX</w:t>
      </w:r>
      <w:r>
        <w:rPr>
          <w:rFonts w:ascii="Times New Roman" w:hAnsi="Times New Roman" w:cs="Times New Roman"/>
          <w:color w:val="000000"/>
          <w:sz w:val="24"/>
          <w:szCs w:val="24"/>
        </w:rPr>
        <w:tab/>
      </w:r>
      <w:r>
        <w:rPr>
          <w:rFonts w:ascii="Times New Roman" w:hAnsi="Times New Roman" w:cs="Times New Roman"/>
          <w:b/>
          <w:bCs/>
          <w:color w:val="000000"/>
          <w:sz w:val="24"/>
          <w:szCs w:val="24"/>
        </w:rPr>
        <w:t xml:space="preserve">  [09] MST Đại lý thuế: </w:t>
      </w:r>
      <w:r>
        <w:rPr>
          <w:rFonts w:ascii="Times New Roman" w:hAnsi="Times New Roman" w:cs="Times New Roman"/>
          <w:color w:val="000000"/>
          <w:sz w:val="24"/>
          <w:szCs w:val="24"/>
        </w:rPr>
        <w:t xml:space="preserve">0319110896</w:t>
      </w:r>
      <w:r>
        <w:rPr>
          <w:rFonts w:ascii="Times New Roman" w:hAnsi="Times New Roman" w:cs="Times New Roman"/>
          <w:color w:val="000000"/>
          <w:sz w:val="24"/>
          <w:szCs w:val="24"/>
        </w:rPr>
        <w:tab/>
      </w:r>
    </w:p>
    <w:p>
      <w:pPr>
        <w:keepNext/>
        <w:spacing w:before="80" w:after="40" w:line="257" w:lineRule="auto"/>
        <w:jc w:val="left"/>
      </w:pPr>
      <w:r>
        <w:rPr>
          <w:rFonts w:ascii="Times New Roman" w:hAnsi="Times New Roman" w:cs="Times New Roman"/>
          <w:b/>
          <w:bCs/>
          <w:color w:val="000000"/>
          <w:sz w:val="24"/>
          <w:szCs w:val="24"/>
        </w:rPr>
        <w:t xml:space="preserve">II. LOẠI THUẾ VÀ TIỀN THUÊ ĐẤT ĐỀ NGHỊ GIA HẠN:</w:t>
      </w:r>
    </w:p>
    <w:p>
      <w:pPr>
        <w:spacing w:before="0" w:after="50" w:line="257" w:lineRule="auto"/>
        <w:jc w:val="left"/>
      </w:pPr>
      <w:r>
        <w:rPr>
          <w:rFonts w:ascii="Times New Roman" w:hAnsi="Times New Roman" w:cs="Times New Roman"/>
          <w:color w:val="000000"/>
          <w:sz w:val="24"/>
          <w:szCs w:val="24"/>
        </w:rPr>
        <w:t xml:space="preserve">[ X ] a) Thuế GTGT của doanh nghiệp, tổ chức     </w:t>
      </w:r>
      <w:r>
        <w:rPr>
          <w:rFonts w:ascii="Times New Roman" w:hAnsi="Times New Roman" w:cs="Times New Roman"/>
          <w:color w:val="000000"/>
          <w:sz w:val="24"/>
          <w:szCs w:val="24"/>
        </w:rPr>
        <w:t xml:space="preserve">[ X ] b) Thuế TNDN tạm nộp Quý I, Quý II/2026</w:t>
      </w:r>
    </w:p>
    <w:p>
      <w:pPr>
        <w:spacing w:before="0" w:after="50" w:line="257" w:lineRule="auto"/>
        <w:jc w:val="left"/>
      </w:pPr>
      <w:r>
        <w:rPr>
          <w:rFonts w:ascii="Times New Roman" w:hAnsi="Times New Roman" w:cs="Times New Roman"/>
          <w:color w:val="000000"/>
          <w:sz w:val="24"/>
          <w:szCs w:val="24"/>
        </w:rPr>
        <w:t xml:space="preserve">[   ] c) Thuế GTGT và Thuế TNCN của hộ kinh doanh     </w:t>
      </w:r>
      <w:r>
        <w:rPr>
          <w:rFonts w:ascii="Times New Roman" w:hAnsi="Times New Roman" w:cs="Times New Roman"/>
          <w:color w:val="000000"/>
          <w:sz w:val="24"/>
          <w:szCs w:val="24"/>
        </w:rPr>
        <w:t xml:space="preserve">[   ] d) Tiền thuê đất năm 2026</w:t>
      </w:r>
    </w:p>
    <w:p>
      <w:pPr>
        <w:keepNext/>
        <w:spacing w:before="80" w:after="40" w:line="257" w:lineRule="auto"/>
        <w:jc w:val="left"/>
      </w:pPr>
      <w:r>
        <w:rPr>
          <w:rFonts w:ascii="Times New Roman" w:hAnsi="Times New Roman" w:cs="Times New Roman"/>
          <w:b/>
          <w:bCs/>
          <w:color w:val="000000"/>
          <w:sz w:val="24"/>
          <w:szCs w:val="24"/>
        </w:rPr>
        <w:t xml:space="preserve">III. KÊ KHAI ĐỐI TƯỢNG ĐƯỢC GIA HẠN THEO NGHỊ ĐỊNH 245/2026/NĐ-CP:</w:t>
      </w:r>
    </w:p>
    <w:tbl>
      <w:tblPr>
        <w:tblW w:w="9072" w:type="dxa"/>
        <w:tblLayout w:type="fixed"/>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Grid>
        <w:gridCol w:w="1850"/>
        <w:gridCol w:w="2922"/>
        <w:gridCol w:w="1400"/>
        <w:gridCol w:w="1450"/>
        <w:gridCol w:w="1450"/>
      </w:tblGrid>
      <w:tr>
        <w:trPr>
          <w:cantSplit/>
          <w:tblHeader/>
        </w:trPr>
        <w:tc>
          <w:tcPr>
            <w:tcW w:w="1850" w:type="dxa"/>
            <w:vAlign w:val="center"/>
            <w:tcMar>
              <w:top w:w="60" w:type="dxa"/>
              <w:bottom w:w="60" w:type="dxa"/>
              <w:left w:w="80" w:type="dxa"/>
              <w:right w:w="80" w:type="dxa"/>
            </w:tcMar>
          </w:tcPr>
          <w:p>
            <w:pPr>
              <w:spacing w:before="0" w:after="0" w:line="257" w:lineRule="auto"/>
              <w:jc w:val="center"/>
            </w:pPr>
            <w:r>
              <w:rPr>
                <w:rFonts w:ascii="Times New Roman" w:hAnsi="Times New Roman" w:cs="Times New Roman"/>
                <w:b/>
                <w:bCs/>
                <w:color w:val="000000"/>
                <w:sz w:val="22"/>
                <w:szCs w:val="22"/>
              </w:rPr>
              <w:t xml:space="preserve">Phân loại đối tượng</w:t>
            </w:r>
          </w:p>
        </w:tc>
        <w:tc>
          <w:tcPr>
            <w:tcW w:w="2922" w:type="dxa"/>
            <w:vAlign w:val="center"/>
            <w:tcMar>
              <w:top w:w="60" w:type="dxa"/>
              <w:bottom w:w="60" w:type="dxa"/>
              <w:left w:w="80" w:type="dxa"/>
              <w:right w:w="80" w:type="dxa"/>
            </w:tcMar>
          </w:tcPr>
          <w:p>
            <w:pPr>
              <w:spacing w:before="0" w:after="0" w:line="257" w:lineRule="auto"/>
              <w:jc w:val="center"/>
            </w:pPr>
            <w:r>
              <w:rPr>
                <w:rFonts w:ascii="Times New Roman" w:hAnsi="Times New Roman" w:cs="Times New Roman"/>
                <w:b/>
                <w:bCs/>
                <w:color w:val="000000"/>
                <w:sz w:val="22"/>
                <w:szCs w:val="22"/>
              </w:rPr>
              <w:t xml:space="preserve">Lĩnh vực / Ngành kinh tế phát sinh doanh thu</w:t>
            </w:r>
          </w:p>
        </w:tc>
        <w:tc>
          <w:tcPr>
            <w:tcW w:w="1400" w:type="dxa"/>
            <w:vAlign w:val="center"/>
            <w:tcMar>
              <w:top w:w="60" w:type="dxa"/>
              <w:bottom w:w="60" w:type="dxa"/>
              <w:left w:w="80" w:type="dxa"/>
              <w:right w:w="80" w:type="dxa"/>
            </w:tcMar>
          </w:tcPr>
          <w:p>
            <w:pPr>
              <w:spacing w:before="0" w:after="0" w:line="257" w:lineRule="auto"/>
              <w:jc w:val="center"/>
            </w:pPr>
            <w:r>
              <w:rPr>
                <w:rFonts w:ascii="Times New Roman" w:hAnsi="Times New Roman" w:cs="Times New Roman"/>
                <w:b/>
                <w:bCs/>
                <w:color w:val="000000"/>
                <w:sz w:val="22"/>
                <w:szCs w:val="22"/>
              </w:rPr>
              <w:t xml:space="preserve">Số lao động đóng BHXH</w:t>
            </w:r>
          </w:p>
        </w:tc>
        <w:tc>
          <w:tcPr>
            <w:tcW w:w="1450" w:type="dxa"/>
            <w:vAlign w:val="center"/>
            <w:tcMar>
              <w:top w:w="60" w:type="dxa"/>
              <w:bottom w:w="60" w:type="dxa"/>
              <w:left w:w="80" w:type="dxa"/>
              <w:right w:w="80" w:type="dxa"/>
            </w:tcMar>
          </w:tcPr>
          <w:p>
            <w:pPr>
              <w:spacing w:before="0" w:after="0" w:line="257" w:lineRule="auto"/>
              <w:jc w:val="center"/>
            </w:pPr>
            <w:r>
              <w:rPr>
                <w:rFonts w:ascii="Times New Roman" w:hAnsi="Times New Roman" w:cs="Times New Roman"/>
                <w:b/>
                <w:bCs/>
                <w:color w:val="000000"/>
                <w:sz w:val="22"/>
                <w:szCs w:val="22"/>
              </w:rPr>
              <w:t xml:space="preserve">Doanh thu năm liền kề (VNĐ)</w:t>
            </w:r>
          </w:p>
        </w:tc>
        <w:tc>
          <w:tcPr>
            <w:tcW w:w="1450" w:type="dxa"/>
            <w:vAlign w:val="center"/>
            <w:tcMar>
              <w:top w:w="60" w:type="dxa"/>
              <w:bottom w:w="60" w:type="dxa"/>
              <w:left w:w="80" w:type="dxa"/>
              <w:right w:w="80" w:type="dxa"/>
            </w:tcMar>
          </w:tcPr>
          <w:p>
            <w:pPr>
              <w:spacing w:before="0" w:after="0" w:line="257" w:lineRule="auto"/>
              <w:jc w:val="center"/>
            </w:pPr>
            <w:r>
              <w:rPr>
                <w:rFonts w:ascii="Times New Roman" w:hAnsi="Times New Roman" w:cs="Times New Roman"/>
                <w:b/>
                <w:bCs/>
                <w:color w:val="000000"/>
                <w:sz w:val="22"/>
                <w:szCs w:val="22"/>
              </w:rPr>
              <w:t xml:space="preserve">Nguồn vốn năm liền kề (VNĐ)</w:t>
            </w:r>
          </w:p>
        </w:tc>
      </w:tr>
      <w:tr>
        <w:trPr>
          <w:cantSplit/>
        </w:trPr>
        <w:tc>
          <w:tcPr>
            <w:tcW w:w="1850" w:type="dxa"/>
            <w:vAlign w:val="center"/>
            <w:tcMar>
              <w:top w:w="55" w:type="dxa"/>
              <w:bottom w:w="55" w:type="dxa"/>
              <w:left w:w="80" w:type="dxa"/>
              <w:right w:w="80" w:type="dxa"/>
            </w:tcMar>
          </w:tcPr>
          <w:p>
            <w:pPr>
              <w:spacing w:before="0" w:after="0" w:line="257" w:lineRule="auto"/>
              <w:jc w:val="center"/>
            </w:pPr>
            <w:r>
              <w:rPr>
                <w:rFonts w:ascii="Times New Roman" w:hAnsi="Times New Roman" w:cs="Times New Roman"/>
                <w:color w:val="000000"/>
                <w:sz w:val="22"/>
                <w:szCs w:val="22"/>
              </w:rPr>
              <w:t xml:space="preserve">[   ] DN Siêu nhỏ</w:t>
            </w:r>
          </w:p>
        </w:tc>
        <w:tc>
          <w:tcPr>
            <w:tcW w:w="2922"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   ] Công nghiệp, Xây dựng   [   ] Thương mại, Dịch vụ</w:t>
            </w:r>
          </w:p>
        </w:tc>
        <w:tc>
          <w:tcPr>
            <w:tcW w:w="140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 người</w:t>
            </w:r>
          </w:p>
        </w:tc>
        <w:tc>
          <w:tcPr>
            <w:tcW w:w="145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 đ</w:t>
            </w:r>
          </w:p>
        </w:tc>
        <w:tc>
          <w:tcPr>
            <w:tcW w:w="145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 đ</w:t>
            </w:r>
          </w:p>
        </w:tc>
      </w:tr>
      <w:tr>
        <w:trPr>
          <w:cantSplit/>
        </w:trPr>
        <w:tc>
          <w:tcPr>
            <w:tcW w:w="1850" w:type="dxa"/>
            <w:vAlign w:val="center"/>
            <w:tcMar>
              <w:top w:w="55" w:type="dxa"/>
              <w:bottom w:w="55" w:type="dxa"/>
              <w:left w:w="80" w:type="dxa"/>
              <w:right w:w="80" w:type="dxa"/>
            </w:tcMar>
          </w:tcPr>
          <w:p>
            <w:pPr>
              <w:spacing w:before="0" w:after="0" w:line="257" w:lineRule="auto"/>
              <w:jc w:val="center"/>
            </w:pPr>
            <w:r>
              <w:rPr>
                <w:rFonts w:ascii="Times New Roman" w:hAnsi="Times New Roman" w:cs="Times New Roman"/>
                <w:color w:val="000000"/>
                <w:sz w:val="22"/>
                <w:szCs w:val="22"/>
              </w:rPr>
              <w:t xml:space="preserve">[   ] DN Nhỏ</w:t>
            </w:r>
          </w:p>
        </w:tc>
        <w:tc>
          <w:tcPr>
            <w:tcW w:w="2922"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   ] Công nghiệp, Xây dựng   [   ] Thương mại, Dịch vụ</w:t>
            </w:r>
          </w:p>
        </w:tc>
        <w:tc>
          <w:tcPr>
            <w:tcW w:w="140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 người</w:t>
            </w:r>
          </w:p>
        </w:tc>
        <w:tc>
          <w:tcPr>
            <w:tcW w:w="145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 đ</w:t>
            </w:r>
          </w:p>
        </w:tc>
        <w:tc>
          <w:tcPr>
            <w:tcW w:w="145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 đ</w:t>
            </w:r>
          </w:p>
        </w:tc>
      </w:tr>
      <w:tr>
        <w:trPr>
          <w:cantSplit/>
        </w:trPr>
        <w:tc>
          <w:tcPr>
            <w:tcW w:w="1850" w:type="dxa"/>
            <w:vAlign w:val="center"/>
            <w:tcMar>
              <w:top w:w="55" w:type="dxa"/>
              <w:bottom w:w="55" w:type="dxa"/>
              <w:left w:w="80" w:type="dxa"/>
              <w:right w:w="80" w:type="dxa"/>
            </w:tcMar>
          </w:tcPr>
          <w:p>
            <w:pPr>
              <w:spacing w:before="0" w:after="0" w:line="257" w:lineRule="auto"/>
              <w:jc w:val="center"/>
            </w:pPr>
            <w:r>
              <w:rPr>
                <w:rFonts w:ascii="Times New Roman" w:hAnsi="Times New Roman" w:cs="Times New Roman"/>
                <w:color w:val="000000"/>
                <w:sz w:val="22"/>
                <w:szCs w:val="22"/>
              </w:rPr>
              <w:t xml:space="preserve">[   ] Ngành ưu tiên</w:t>
            </w:r>
          </w:p>
        </w:tc>
        <w:tc>
          <w:tcPr>
            <w:tcW w:w="2922"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Sản xuất, vận tải, lưu trú, ăn uống, phần mềm, giáo dục, y tế</w:t>
            </w:r>
          </w:p>
        </w:tc>
        <w:tc>
          <w:tcPr>
            <w:tcW w:w="140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 người</w:t>
            </w:r>
          </w:p>
        </w:tc>
        <w:tc>
          <w:tcPr>
            <w:tcW w:w="145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 đ</w:t>
            </w:r>
          </w:p>
        </w:tc>
        <w:tc>
          <w:tcPr>
            <w:tcW w:w="145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 đ</w:t>
            </w:r>
          </w:p>
        </w:tc>
      </w:tr>
    </w:tbl>
    <w:p>
      <w:pPr>
        <w:spacing w:before="0" w:after="60" w:line="257" w:lineRule="auto"/>
        <w:jc w:val="left"/>
      </w:pPr>
      <w:r>
        <w:rPr>
          <w:rFonts w:ascii="Times New Roman" w:hAnsi="Times New Roman" w:cs="Times New Roman"/>
          <w:color w:val="000000"/>
          <w:sz w:val="20"/>
          <w:szCs w:val="20"/>
        </w:rPr>
        <w:t xml:space="preserve"/>
      </w:r>
    </w:p>
    <w:p>
      <w:pPr>
        <w:spacing w:before="0" w:after="40" w:line="257" w:lineRule="auto"/>
        <w:jc w:val="left"/>
      </w:pPr>
      <w:r>
        <w:rPr>
          <w:rFonts w:ascii="Times New Roman" w:hAnsi="Times New Roman" w:cs="Times New Roman"/>
          <w:i/>
          <w:iCs/>
          <w:color w:val="000000"/>
          <w:sz w:val="24"/>
          <w:szCs w:val="24"/>
        </w:rPr>
        <w:t xml:space="preserve">Người nộp thuế cam đoan những nội dung kê khai trên là đúng sự thật và cam kết nộp đầy đủ số tiền thuế, tiền thuê đất theo đúng thời hạn sau khi hết thời gian gia hạn.</w:t>
      </w:r>
    </w:p>
    <w:p>
      <w:pPr>
        <w:keepNext/>
        <w:spacing w:before="80" w:after="40" w:line="257" w:lineRule="auto"/>
        <w:jc w:val="right"/>
      </w:pPr>
      <w:r>
        <w:rPr>
          <w:rFonts w:ascii="Times New Roman" w:hAnsi="Times New Roman" w:cs="Times New Roman"/>
          <w:i/>
          <w:iCs/>
          <w:color w:val="000000"/>
          <w:sz w:val="22"/>
          <w:szCs w:val="22"/>
        </w:rPr>
        <w:t xml:space="preserve">TP. Hồ Chí Minh, ngày ..... tháng ..... năm 20.....</w:t>
      </w:r>
    </w:p>
    <w:tbl>
      <w:tblPr>
        <w:tblW w:w="9072" w:type="dxa"/>
        <w:tblLayout w:type="fixed"/>
        <w:tblBorders>
          <w:top w:val="none"/>
          <w:left w:val="none"/>
          <w:bottom w:val="none"/>
          <w:right w:val="none"/>
          <w:insideH w:val="none"/>
          <w:insideV w:val="none"/>
        </w:tblBorders>
      </w:tblPr>
      <w:tblGrid>
        <w:gridCol w:w="4536"/>
        <w:gridCol w:w="4536"/>
      </w:tblGrid>
      <w:tr>
        <w:trPr>
          <w:cantSplit/>
        </w:trPr>
        <w:tc>
          <w:tcPr>
            <w:tcW w:w="4536" w:type="dxa"/>
          </w:tcPr>
          <w:p>
            <w:pPr>
              <w:spacing w:before="40" w:after="720" w:line="257" w:lineRule="auto"/>
              <w:jc w:val="center"/>
            </w:pPr>
            <w:r>
              <w:rPr>
                <w:rFonts w:ascii="Times New Roman" w:hAnsi="Times New Roman" w:cs="Times New Roman"/>
                <w:b/>
                <w:bCs/>
                <w:color w:val="000000"/>
                <w:sz w:val="22"/>
                <w:szCs w:val="22"/>
              </w:rPr>
              <w:t xml:space="preserve">NHÂN VIÊN ĐẠI LÝ THUẾ VERATAX</w:t>
            </w:r>
            <w:r>
              <w:rPr>
                <w:rFonts w:ascii="Times New Roman" w:hAnsi="Times New Roman" w:cs="Times New Roman"/>
                <w:color w:val="000000"/>
                <w:sz w:val="22"/>
                <w:szCs w:val="22"/>
              </w:rPr>
              <w:br/>
            </w:r>
            <w:r>
              <w:rPr>
                <w:rFonts w:ascii="Times New Roman" w:hAnsi="Times New Roman" w:cs="Times New Roman"/>
                <w:i/>
                <w:iCs/>
                <w:color w:val="000000"/>
                <w:sz w:val="20"/>
                <w:szCs w:val="20"/>
              </w:rPr>
              <w:t xml:space="preserve">(Ký, ghi rõ họ tên và số chứng chỉ ĐLT)</w:t>
            </w:r>
          </w:p>
        </w:tc>
        <w:tc>
          <w:tcPr>
            <w:tcW w:w="4536" w:type="dxa"/>
          </w:tcPr>
          <w:p>
            <w:pPr>
              <w:spacing w:before="40" w:after="720" w:line="257" w:lineRule="auto"/>
              <w:jc w:val="center"/>
            </w:pPr>
            <w:r>
              <w:rPr>
                <w:rFonts w:ascii="Times New Roman" w:hAnsi="Times New Roman" w:cs="Times New Roman"/>
                <w:b/>
                <w:bCs/>
                <w:color w:val="000000"/>
                <w:sz w:val="22"/>
                <w:szCs w:val="22"/>
              </w:rPr>
              <w:t xml:space="preserve">NGƯỜI NỘP THUẾ / ĐẠI DIỆN HỢP PHÁP</w:t>
            </w:r>
            <w:r>
              <w:rPr>
                <w:rFonts w:ascii="Times New Roman" w:hAnsi="Times New Roman" w:cs="Times New Roman"/>
                <w:color w:val="000000"/>
                <w:sz w:val="22"/>
                <w:szCs w:val="22"/>
              </w:rPr>
              <w:br/>
            </w:r>
            <w:r>
              <w:rPr>
                <w:rFonts w:ascii="Times New Roman" w:hAnsi="Times New Roman" w:cs="Times New Roman"/>
                <w:i/>
                <w:iCs/>
                <w:color w:val="000000"/>
                <w:sz w:val="20"/>
                <w:szCs w:val="20"/>
              </w:rPr>
              <w:t xml:space="preserve">(Ký, ghi rõ họ tên và đóng dấu/chữ ký số)</w:t>
            </w:r>
          </w:p>
        </w:tc>
      </w:tr>
    </w:tbl>
    <w:tbl>
      <w:tblPr>
        <w:tblW w:w="9072" w:type="dxa"/>
        <w:tblLayout w:type="fixed"/>
        <w:tblBorders>
          <w:top w:val="single" w:sz="4" w:space="0" w:color="808080"/>
          <w:left w:val="single" w:sz="4" w:space="0" w:color="808080"/>
          <w:bottom w:val="single" w:sz="4" w:space="0" w:color="808080"/>
          <w:right w:val="single" w:sz="4" w:space="0" w:color="808080"/>
        </w:tblBorders>
      </w:tblPr>
      <w:tblGrid>
        <w:gridCol w:w="9072"/>
      </w:tblGrid>
      <w:tr>
        <w:tc>
          <w:tcPr>
            <w:tcW w:w="9072" w:type="dxa"/>
            <w:tcMar>
              <w:top w:w="50" w:type="dxa"/>
              <w:bottom w:w="50" w:type="dxa"/>
              <w:left w:w="80" w:type="dxa"/>
              <w:right w:w="80" w:type="dxa"/>
            </w:tcMar>
          </w:tcPr>
          <w:p>
            <w:pPr>
              <w:spacing w:before="0" w:after="0" w:line="240" w:lineRule="auto"/>
              <w:jc w:val="left"/>
            </w:pPr>
            <w:r>
              <w:rPr>
                <w:rFonts w:ascii="Times New Roman" w:hAnsi="Times New Roman" w:cs="Times New Roman"/>
                <w:i/>
                <w:iCs/>
                <w:color w:val="000000"/>
                <w:sz w:val="20"/>
                <w:szCs w:val="20"/>
              </w:rPr>
              <w:t xml:space="preserve">Lưu ý kiểm soát: Nghị định 245/2026/NĐ-CP chỉ gia hạn thời hạn nộp tiền thuế, KHÔNG gia hạn thời hạn nộp Tờ khai thuế. Hạn nộp Giấy đề nghị gia hạn chậm nhất là ngày 30/09/2026.</w:t>
            </w:r>
          </w:p>
        </w:tc>
      </w:tr>
    </w:tbl>
    <w:sectPr>
      <w:headerReference w:type="default" r:id="rId3"/>
      <w:footerReference w:type="default" r:id="rId4"/>
      <w:pgSz w:w="11906" w:h="16838"/>
      <w:pgMar w:top="1134" w:right="1134" w:bottom="1134" w:left="1701" w:header="709" w:footer="709" w:gutter="0"/>
    </w:sectPr>
  </w:body>
</w:document>
</file>

<file path=word/footer1.xml><?xml version="1.0" encoding="utf-8"?>
<w:ftr xmlns:w="http://schemas.openxmlformats.org/wordprocessingml/2006/main">
  <w:p>
    <w:pPr>
      <w:jc w:val="center"/>
    </w:pP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PAGE </w:instrText>
    </w:r>
    <w:r>
      <w:rPr>
        <w:rFonts w:ascii="Times New Roman" w:hAnsi="Times New Roman" w:cs="Times New Roman"/>
        <w:color w:val="000000"/>
        <w:sz w:val="20"/>
        <w:szCs w:val="20"/>
      </w:rPr>
      <w:fldChar w:fldCharType="separate"/>
    </w:r>
    <w:r>
      <w:rPr>
        <w:rFonts w:ascii="Times New Roman" w:hAnsi="Times New Roman" w:cs="Times New Roman"/>
        <w:color w:val="000000"/>
        <w:sz w:val="20"/>
        <w:szCs w:val="20"/>
      </w:rPr>
      <w:t>1</w:t>
    </w:r>
    <w:r>
      <w:rPr>
        <w:rFonts w:ascii="Times New Roman" w:hAnsi="Times New Roman" w:cs="Times New Roman"/>
        <w:color w:val="000000"/>
        <w:sz w:val="20"/>
        <w:szCs w:val="20"/>
      </w:rPr>
      <w:fldChar w:fldCharType="end"/>
    </w:r>
  </w:p>
</w:ftr>
</file>

<file path=word/header1.xml><?xml version="1.0" encoding="utf-8"?>
<w:hdr xmlns:w="http://schemas.openxmlformats.org/wordprocessingml/2006/main">
  <w:p>
    <w:pPr>
      <w:jc w:val="right"/>
    </w:pPr>
    <w:r>
      <w:rPr>
        <w:rFonts w:ascii="Times New Roman" w:hAnsi="Times New Roman" w:cs="Times New Roman"/>
        <w:i/>
        <w:iCs/>
        <w:color w:val="000000"/>
        <w:sz w:val="20"/>
        <w:szCs w:val="20"/>
      </w:rPr>
      <w:t xml:space="preserve">Lưu hành nội bộ</w:t>
    </w:r>
  </w:p>
</w:hdr>
</file>

<file path=word/settings.xml><?xml version="1.0" encoding="utf-8"?>
<w:settings xmlns:w="http://schemas.openxmlformats.org/wordprocessingml/2006/main">
  <w:zoom w:percent="10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hAnsi="Times New Roman" w:cs="Times New Roman"/>
        <w:color w:val="000000"/>
        <w:sz w:val="22"/>
        <w:szCs w:val="22"/>
        <w:lang w:val="vi-VN" w:eastAsia="vi-VN" w:bidi="ar-SA"/>
      </w:rPr>
    </w:rPrDefault>
    <w:pPrDefault>
      <w:pPr>
        <w:spacing w:after="60" w:line="257" w:lineRule="auto"/>
      </w:pPr>
    </w:pPrDefault>
  </w:docDefaults>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header" Target="header1.xml"/>
  <Relationship Id="rId4" Type="http://schemas.openxmlformats.org/officeDocument/2006/relationships/footer" Target="footer1.xml"/>
</Relationships>
</file>